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N w:val="0"/>
        <w:ind w:right="1134"/>
        <w:jc w:val="both"/>
        <w:rPr>
          <w:rFonts w:ascii="Arial" w:hAnsi="Arial" w:cs="Arial"/>
          <w:b/>
          <w:kern w:val="3"/>
          <w:sz w:val="14"/>
          <w:szCs w:val="14"/>
          <w:lang w:eastAsia="zh-CN"/>
        </w:rPr>
      </w:pPr>
      <w:r>
        <w:rPr>
          <w:rFonts w:ascii="Arial" w:hAnsi="Arial" w:cs="Arial"/>
          <w:b/>
          <w:kern w:val="3"/>
          <w:sz w:val="14"/>
          <w:szCs w:val="14"/>
          <w:lang w:eastAsia="zh-CN"/>
        </w:rPr>
        <w:t>RESOLUÇÃO N°26/2023/CMDCA</w:t>
      </w:r>
    </w:p>
    <w:p>
      <w:pPr>
        <w:suppressAutoHyphens/>
        <w:autoSpaceDN w:val="0"/>
        <w:ind w:right="1134"/>
        <w:jc w:val="both"/>
        <w:rPr>
          <w:rFonts w:ascii="Arial" w:hAnsi="Arial" w:eastAsia="Courier 10 Pitch" w:cs="Arial"/>
          <w:b/>
          <w:bCs/>
          <w:color w:val="000000"/>
          <w:kern w:val="3"/>
          <w:sz w:val="14"/>
          <w:szCs w:val="14"/>
          <w:lang w:eastAsia="zh-CN"/>
        </w:rPr>
      </w:pPr>
      <w:r>
        <w:rPr>
          <w:rFonts w:ascii="Arial" w:hAnsi="Arial" w:cs="Arial"/>
          <w:b/>
          <w:kern w:val="3"/>
          <w:sz w:val="14"/>
          <w:szCs w:val="14"/>
          <w:lang w:eastAsia="zh-CN"/>
        </w:rPr>
        <w:t xml:space="preserve"> PREFEITURA MUNICIPAL DE MARABÁ – COMISSÃO ESPECIAL DO PROCESSO DE ESCOLHA DO CONSELHO TUTELAR DE MARABA</w:t>
      </w:r>
    </w:p>
    <w:p>
      <w:pPr>
        <w:ind w:right="1134"/>
        <w:jc w:val="both"/>
        <w:rPr>
          <w:rFonts w:ascii="Arial" w:hAnsi="Arial" w:cs="Arial"/>
          <w:b/>
          <w:sz w:val="14"/>
          <w:szCs w:val="14"/>
        </w:rPr>
      </w:pPr>
    </w:p>
    <w:p>
      <w:pPr>
        <w:ind w:right="1134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RESOLUÇÃO Nº 26/2023/CMDCA</w:t>
      </w:r>
    </w:p>
    <w:p>
      <w:pPr>
        <w:ind w:right="1134"/>
        <w:jc w:val="both"/>
        <w:rPr>
          <w:rFonts w:ascii="Arial" w:hAnsi="Arial" w:cs="Arial"/>
          <w:sz w:val="14"/>
          <w:szCs w:val="14"/>
        </w:rPr>
      </w:pPr>
    </w:p>
    <w:tbl>
      <w:tblPr>
        <w:tblStyle w:val="8"/>
        <w:tblW w:w="0" w:type="auto"/>
        <w:tblInd w:w="35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4358" w:type="dxa"/>
          </w:tcPr>
          <w:p>
            <w:pPr>
              <w:tabs>
                <w:tab w:val="left" w:pos="3578"/>
              </w:tabs>
              <w:autoSpaceDE w:val="0"/>
              <w:autoSpaceDN w:val="0"/>
              <w:adjustRightInd w:val="0"/>
              <w:ind w:right="113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bookmarkStart w:id="0" w:name="_GoBack"/>
            <w:r>
              <w:rPr>
                <w:rFonts w:ascii="Arial" w:hAnsi="Arial" w:cs="Arial"/>
                <w:b/>
                <w:sz w:val="14"/>
                <w:szCs w:val="14"/>
              </w:rPr>
              <w:t>DIVULGA A RELAÇÃO DOS CANDIDATOS DEFERIDOS E INDEFERIDOS, APÓS ANÁLISE DE DOCUMENTAÇÃO, PARA O PROCESSO ELEITORAL DO CONSELHO TUTELAR EM MARABÁ ANO 2024/2028.</w:t>
            </w:r>
          </w:p>
          <w:bookmarkEnd w:id="0"/>
          <w:p>
            <w:pPr>
              <w:ind w:right="113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>
      <w:pPr>
        <w:autoSpaceDE w:val="0"/>
        <w:autoSpaceDN w:val="0"/>
        <w:adjustRightInd w:val="0"/>
        <w:ind w:right="1134"/>
        <w:jc w:val="both"/>
        <w:rPr>
          <w:rFonts w:ascii="Arial" w:hAnsi="Arial" w:cs="Arial" w:eastAsiaTheme="minorHAnsi"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 xml:space="preserve">Considerando </w:t>
      </w:r>
      <w:r>
        <w:rPr>
          <w:rFonts w:ascii="Arial" w:hAnsi="Arial" w:cs="Arial" w:eastAsiaTheme="minorHAnsi"/>
          <w:color w:val="00000A"/>
          <w:sz w:val="14"/>
          <w:szCs w:val="14"/>
          <w:lang w:eastAsia="en-US"/>
        </w:rPr>
        <w:t>o edital nº 001/2023-CMDCA, que regulamenta o Processo de</w:t>
      </w:r>
    </w:p>
    <w:p>
      <w:pPr>
        <w:autoSpaceDE w:val="0"/>
        <w:autoSpaceDN w:val="0"/>
        <w:adjustRightInd w:val="0"/>
        <w:ind w:right="1134"/>
        <w:jc w:val="both"/>
        <w:rPr>
          <w:rFonts w:ascii="Arial" w:hAnsi="Arial" w:cs="Arial" w:eastAsiaTheme="minorHAnsi"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color w:val="00000A"/>
          <w:sz w:val="14"/>
          <w:szCs w:val="14"/>
          <w:lang w:eastAsia="en-US"/>
        </w:rPr>
        <w:t>Escolha de Conselheiro Tutelar;</w:t>
      </w:r>
    </w:p>
    <w:p>
      <w:pPr>
        <w:autoSpaceDE w:val="0"/>
        <w:autoSpaceDN w:val="0"/>
        <w:adjustRightInd w:val="0"/>
        <w:ind w:right="1134"/>
        <w:jc w:val="both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Considerando</w:t>
      </w:r>
      <w:r>
        <w:rPr>
          <w:rFonts w:ascii="Arial" w:hAnsi="Arial" w:cs="Arial" w:eastAsiaTheme="minorHAnsi"/>
          <w:color w:val="00000A"/>
          <w:sz w:val="14"/>
          <w:szCs w:val="14"/>
          <w:lang w:eastAsia="en-US"/>
        </w:rPr>
        <w:t xml:space="preserve"> que foram recebidos 48 pedidos de inscrições no período de 10 de abril a 10 de maio do ano corrente, das 08 h até às 14h</w:t>
      </w: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;</w:t>
      </w:r>
    </w:p>
    <w:p>
      <w:pPr>
        <w:autoSpaceDE w:val="0"/>
        <w:autoSpaceDN w:val="0"/>
        <w:adjustRightInd w:val="0"/>
        <w:ind w:right="1134"/>
        <w:jc w:val="both"/>
        <w:rPr>
          <w:rFonts w:ascii="Arial" w:hAnsi="Arial" w:cs="Arial" w:eastAsiaTheme="minorHAnsi"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Considerando</w:t>
      </w:r>
      <w:r>
        <w:rPr>
          <w:rFonts w:ascii="Arial" w:hAnsi="Arial" w:cs="Arial" w:eastAsiaTheme="minorHAnsi"/>
          <w:color w:val="00000A"/>
          <w:sz w:val="14"/>
          <w:szCs w:val="14"/>
          <w:lang w:eastAsia="en-US"/>
        </w:rPr>
        <w:t xml:space="preserve"> as análises e decisões do colegiado do CMDCA e da Comissão Eleitoral;</w:t>
      </w:r>
    </w:p>
    <w:p>
      <w:pPr>
        <w:autoSpaceDE w:val="0"/>
        <w:autoSpaceDN w:val="0"/>
        <w:adjustRightInd w:val="0"/>
        <w:ind w:right="1134"/>
        <w:jc w:val="both"/>
        <w:rPr>
          <w:rFonts w:ascii="Arial" w:hAnsi="Arial" w:cs="Arial" w:eastAsiaTheme="minorHAnsi"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Considerando</w:t>
      </w:r>
      <w:r>
        <w:rPr>
          <w:rFonts w:ascii="Arial" w:hAnsi="Arial" w:cs="Arial" w:eastAsiaTheme="minorHAnsi"/>
          <w:color w:val="00000A"/>
          <w:sz w:val="14"/>
          <w:szCs w:val="14"/>
          <w:lang w:eastAsia="en-US"/>
        </w:rPr>
        <w:t xml:space="preserve"> a necessidade de publicar o resultado preliminar da análise dos pedidos de inscrições</w:t>
      </w:r>
      <w:r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  <w:t>.</w:t>
      </w:r>
    </w:p>
    <w:p>
      <w:pPr>
        <w:ind w:right="1134"/>
        <w:jc w:val="both"/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</w:pPr>
    </w:p>
    <w:p>
      <w:pPr>
        <w:autoSpaceDE w:val="0"/>
        <w:autoSpaceDN w:val="0"/>
        <w:adjustRightInd w:val="0"/>
        <w:ind w:right="1134"/>
        <w:jc w:val="both"/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>RESOLVE:</w:t>
      </w:r>
    </w:p>
    <w:p>
      <w:pPr>
        <w:autoSpaceDE w:val="0"/>
        <w:autoSpaceDN w:val="0"/>
        <w:adjustRightInd w:val="0"/>
        <w:ind w:left="284" w:right="1134" w:hanging="284"/>
        <w:jc w:val="both"/>
        <w:rPr>
          <w:rFonts w:ascii="Arial" w:hAnsi="Arial" w:cs="Arial" w:eastAsiaTheme="minorHAnsi"/>
          <w:color w:val="00000A"/>
          <w:sz w:val="14"/>
          <w:szCs w:val="14"/>
          <w:lang w:eastAsia="en-US"/>
        </w:rPr>
      </w:pPr>
      <w:r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>Artigo 1</w:t>
      </w:r>
      <w:r>
        <w:rPr>
          <w:rFonts w:hint="cs"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>º</w:t>
      </w:r>
      <w:r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 xml:space="preserve">- </w:t>
      </w:r>
      <w:r>
        <w:rPr>
          <w:rFonts w:ascii="Arial" w:hAnsi="Arial" w:cs="Arial" w:eastAsiaTheme="minorHAnsi"/>
          <w:color w:val="00000A"/>
          <w:sz w:val="14"/>
          <w:szCs w:val="14"/>
          <w:lang w:eastAsia="en-US"/>
        </w:rPr>
        <w:t>Deferir por unanimidade da Comissão Eleitoral e Colegiado do CMDCA os pedidos de inscrições dos candidatos em face de atendimento integral ao edital nº 001/2023-CMDCA e suas alterações:</w:t>
      </w:r>
    </w:p>
    <w:p>
      <w:pPr>
        <w:ind w:left="284" w:right="1134" w:hanging="284"/>
        <w:rPr>
          <w:rFonts w:ascii="Arial" w:hAnsi="Arial" w:cs="Arial" w:eastAsiaTheme="minorHAnsi"/>
          <w:color w:val="00000A"/>
          <w:sz w:val="14"/>
          <w:szCs w:val="14"/>
          <w:lang w:eastAsia="en-US"/>
        </w:rPr>
      </w:pP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AIDA REGO PIMENTEL TRINDADE.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ALINE MILHOMEM LEITE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ANA QUELE SILVA MELO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ANDREZA LOBATO CARVALHO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ANTONIO JOSÉ DA SILVA SOUZA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ARTIMY PAIXÃO RODRIGUES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CALINE DA SILVA NUNES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EDIVALDO SANTOS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EMIDIO NUNES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FRANCICLEIA DE SOUZA SANTANA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GERSICA MACEDO BORGES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GILBERTO SOARES DOS SANTOS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JOACI RIBEIRO DE JESUS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JOSE MARIA DA CRUZ CARDOSO JUNIOR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LOURIVAL PEREIRA DA SILVA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MARIA CIRLENE SIUZA NASCIMENTO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MAYCON LAFAIETE DA SILVA SILVA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NEIRIANE DA SILVA MONTEIRO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RAYR WANDERSON DA SILVA SALES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>SUZE CONCEI</w:t>
      </w:r>
      <w:r>
        <w:rPr>
          <w:rFonts w:hint="cs"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>ÇÃ</w:t>
      </w:r>
      <w:r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>O DE SOUZA SACRAMENTO</w:t>
      </w:r>
    </w:p>
    <w:p>
      <w:pPr>
        <w:pStyle w:val="32"/>
        <w:numPr>
          <w:ilvl w:val="0"/>
          <w:numId w:val="1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THAIS IMBIRIBA MIRANDA DE SOUZA</w:t>
      </w:r>
    </w:p>
    <w:p>
      <w:p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</w:p>
    <w:p>
      <w:pPr>
        <w:autoSpaceDE w:val="0"/>
        <w:autoSpaceDN w:val="0"/>
        <w:adjustRightInd w:val="0"/>
        <w:ind w:left="284" w:right="1134" w:hanging="284"/>
        <w:jc w:val="both"/>
        <w:rPr>
          <w:rFonts w:ascii="Arial" w:hAnsi="Arial" w:cs="Arial" w:eastAsiaTheme="minorHAnsi"/>
          <w:color w:val="00000A"/>
          <w:sz w:val="14"/>
          <w:szCs w:val="14"/>
          <w:lang w:eastAsia="en-US"/>
        </w:rPr>
      </w:pPr>
      <w:r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>Artigo 2</w:t>
      </w:r>
      <w:r>
        <w:rPr>
          <w:rFonts w:hint="cs"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>º</w:t>
      </w:r>
      <w:r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 xml:space="preserve"> </w:t>
      </w:r>
      <w:r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  <w:t>- D</w:t>
      </w:r>
      <w:r>
        <w:rPr>
          <w:rFonts w:ascii="Arial" w:hAnsi="Arial" w:cs="Arial" w:eastAsiaTheme="minorHAnsi"/>
          <w:color w:val="00000A"/>
          <w:sz w:val="14"/>
          <w:szCs w:val="14"/>
          <w:lang w:eastAsia="en-US"/>
        </w:rPr>
        <w:t>eferir com diligencia os pedidos de inscrições:</w:t>
      </w:r>
    </w:p>
    <w:p>
      <w:p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color w:val="00000A"/>
          <w:sz w:val="14"/>
          <w:szCs w:val="14"/>
          <w:lang w:eastAsia="en-US"/>
        </w:rPr>
      </w:pPr>
    </w:p>
    <w:p>
      <w:pPr>
        <w:pStyle w:val="32"/>
        <w:numPr>
          <w:ilvl w:val="0"/>
          <w:numId w:val="2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AILTON SOUZA DIAS</w:t>
      </w:r>
    </w:p>
    <w:p>
      <w:pPr>
        <w:pStyle w:val="32"/>
        <w:numPr>
          <w:ilvl w:val="0"/>
          <w:numId w:val="2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ANTÔNIO VICENTE RAMALHO DA SILVA</w:t>
      </w:r>
    </w:p>
    <w:p>
      <w:pPr>
        <w:pStyle w:val="32"/>
        <w:numPr>
          <w:ilvl w:val="0"/>
          <w:numId w:val="2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EDNON GOMES ATHIÊ FILHO</w:t>
      </w:r>
    </w:p>
    <w:p>
      <w:pPr>
        <w:pStyle w:val="32"/>
        <w:numPr>
          <w:ilvl w:val="0"/>
          <w:numId w:val="2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ELAINE DE FRANÇA GONÇALVES</w:t>
      </w:r>
    </w:p>
    <w:p>
      <w:pPr>
        <w:pStyle w:val="32"/>
        <w:numPr>
          <w:ilvl w:val="0"/>
          <w:numId w:val="2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ELDES OLIVEIRA MOREIRA</w:t>
      </w:r>
    </w:p>
    <w:p>
      <w:pPr>
        <w:pStyle w:val="32"/>
        <w:numPr>
          <w:ilvl w:val="0"/>
          <w:numId w:val="2"/>
        </w:numPr>
        <w:autoSpaceDE w:val="0"/>
        <w:autoSpaceDN w:val="0"/>
        <w:adjustRightInd w:val="0"/>
        <w:ind w:left="284" w:right="1134" w:hanging="284"/>
        <w:rPr>
          <w:rFonts w:ascii="ArialMT" w:cs="ArialMT" w:hAnsiTheme="minorHAnsi" w:eastAsiaTheme="minorHAnsi"/>
          <w:b/>
          <w:bCs/>
          <w:color w:val="000000" w:themeColor="text1"/>
          <w:sz w:val="14"/>
          <w:szCs w:val="14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 w:eastAsiaTheme="minorHAnsi"/>
          <w:b/>
          <w:bCs/>
          <w:color w:val="000000" w:themeColor="text1"/>
          <w:sz w:val="14"/>
          <w:szCs w:val="14"/>
          <w:lang w:eastAsia="en-US"/>
          <w14:textFill>
            <w14:solidFill>
              <w14:schemeClr w14:val="tx1"/>
            </w14:solidFill>
          </w14:textFill>
        </w:rPr>
        <w:t>ELLEN MAXIMA NUNES DO NASCIMENTO DA COSTA</w:t>
      </w:r>
    </w:p>
    <w:p>
      <w:pPr>
        <w:pStyle w:val="32"/>
        <w:numPr>
          <w:ilvl w:val="0"/>
          <w:numId w:val="2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FRANCINEIA RODRIGUES DE SOUSA</w:t>
      </w:r>
    </w:p>
    <w:p>
      <w:pPr>
        <w:pStyle w:val="32"/>
        <w:numPr>
          <w:ilvl w:val="0"/>
          <w:numId w:val="2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GRAZIELLEN DE MEDEIROS PEREIRA GUIMARÃES</w:t>
      </w:r>
    </w:p>
    <w:p>
      <w:pPr>
        <w:pStyle w:val="32"/>
        <w:numPr>
          <w:ilvl w:val="0"/>
          <w:numId w:val="2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JOSÉ CLAUDIO DE ARAÚJO</w:t>
      </w:r>
    </w:p>
    <w:p>
      <w:pPr>
        <w:pStyle w:val="32"/>
        <w:numPr>
          <w:ilvl w:val="0"/>
          <w:numId w:val="2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JOSÉ EDSON DE ARAÚJO SANTIS NETO</w:t>
      </w:r>
    </w:p>
    <w:p>
      <w:pPr>
        <w:pStyle w:val="32"/>
        <w:numPr>
          <w:ilvl w:val="0"/>
          <w:numId w:val="2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JOSIANE SAMPAIO DA CONCEIÇÃO</w:t>
      </w:r>
    </w:p>
    <w:p>
      <w:pPr>
        <w:pStyle w:val="32"/>
        <w:numPr>
          <w:ilvl w:val="0"/>
          <w:numId w:val="2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KAIQUE MARCONIO DA SILVA MOURÃO</w:t>
      </w:r>
    </w:p>
    <w:p>
      <w:pPr>
        <w:pStyle w:val="32"/>
        <w:numPr>
          <w:ilvl w:val="0"/>
          <w:numId w:val="2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KALYTHA MONICH LOPO VEIGA DA SILVA</w:t>
      </w:r>
    </w:p>
    <w:p>
      <w:pPr>
        <w:pStyle w:val="32"/>
        <w:numPr>
          <w:ilvl w:val="0"/>
          <w:numId w:val="2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MARCILENE ROSA DA SILVA</w:t>
      </w:r>
    </w:p>
    <w:p>
      <w:pPr>
        <w:pStyle w:val="32"/>
        <w:numPr>
          <w:ilvl w:val="0"/>
          <w:numId w:val="2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MONICA MARIA DE JESUS</w:t>
      </w:r>
    </w:p>
    <w:p>
      <w:pPr>
        <w:pStyle w:val="32"/>
        <w:numPr>
          <w:ilvl w:val="0"/>
          <w:numId w:val="2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OSÉIAS DE ASSIS CAVALCANTE</w:t>
      </w:r>
    </w:p>
    <w:p>
      <w:pPr>
        <w:pStyle w:val="32"/>
        <w:numPr>
          <w:ilvl w:val="0"/>
          <w:numId w:val="2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WELITON BARBOSA LIMA</w:t>
      </w:r>
    </w:p>
    <w:p>
      <w:pPr>
        <w:autoSpaceDE w:val="0"/>
        <w:autoSpaceDN w:val="0"/>
        <w:adjustRightInd w:val="0"/>
        <w:ind w:left="284" w:right="1134" w:hanging="284"/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</w:pPr>
    </w:p>
    <w:p>
      <w:pPr>
        <w:autoSpaceDE w:val="0"/>
        <w:autoSpaceDN w:val="0"/>
        <w:adjustRightInd w:val="0"/>
        <w:ind w:left="284" w:right="1134" w:hanging="284"/>
        <w:jc w:val="both"/>
        <w:rPr>
          <w:rFonts w:ascii="Arial" w:hAnsi="Arial" w:cs="Arial" w:eastAsiaTheme="minorHAnsi"/>
          <w:color w:val="00000A"/>
          <w:sz w:val="14"/>
          <w:szCs w:val="14"/>
          <w:lang w:eastAsia="en-US"/>
        </w:rPr>
      </w:pPr>
      <w:r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>Artigo 3</w:t>
      </w:r>
      <w:r>
        <w:rPr>
          <w:rFonts w:hint="cs"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>º</w:t>
      </w:r>
      <w:r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 xml:space="preserve"> </w:t>
      </w:r>
      <w:r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  <w:t xml:space="preserve">- </w:t>
      </w:r>
      <w:r>
        <w:rPr>
          <w:rFonts w:ascii="Arial" w:hAnsi="Arial" w:cs="Arial" w:eastAsiaTheme="minorHAnsi"/>
          <w:color w:val="00000A"/>
          <w:sz w:val="14"/>
          <w:szCs w:val="14"/>
          <w:lang w:eastAsia="en-US"/>
        </w:rPr>
        <w:t>Indeferir os pedidos de inscrições, em face do não atendimento integral das cláusulas do Edital n° 001/2023:</w:t>
      </w:r>
    </w:p>
    <w:p>
      <w:pPr>
        <w:autoSpaceDE w:val="0"/>
        <w:autoSpaceDN w:val="0"/>
        <w:adjustRightInd w:val="0"/>
        <w:ind w:left="284" w:right="1134" w:hanging="284"/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</w:pPr>
    </w:p>
    <w:p>
      <w:pPr>
        <w:pStyle w:val="32"/>
        <w:numPr>
          <w:ilvl w:val="0"/>
          <w:numId w:val="3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CASSIA ROMANA PEREIRA DE SOUSA</w:t>
      </w:r>
    </w:p>
    <w:p>
      <w:pPr>
        <w:pStyle w:val="32"/>
        <w:numPr>
          <w:ilvl w:val="0"/>
          <w:numId w:val="3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DANIEL ROGÉRIO MIRANDA NEVES</w:t>
      </w:r>
    </w:p>
    <w:p>
      <w:pPr>
        <w:pStyle w:val="32"/>
        <w:numPr>
          <w:ilvl w:val="0"/>
          <w:numId w:val="3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ELBA PEREIRA CUNHA</w:t>
      </w:r>
    </w:p>
    <w:p>
      <w:pPr>
        <w:pStyle w:val="32"/>
        <w:numPr>
          <w:ilvl w:val="0"/>
          <w:numId w:val="3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EZILENE ROCHA SOLIDADE</w:t>
      </w:r>
    </w:p>
    <w:p>
      <w:pPr>
        <w:pStyle w:val="32"/>
        <w:numPr>
          <w:ilvl w:val="0"/>
          <w:numId w:val="3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JAILION RANYS SILVA ALMEIDA</w:t>
      </w:r>
    </w:p>
    <w:p>
      <w:pPr>
        <w:pStyle w:val="32"/>
        <w:numPr>
          <w:ilvl w:val="0"/>
          <w:numId w:val="3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JOSÉ GILBERTO CORREA DA SILVA</w:t>
      </w:r>
    </w:p>
    <w:p>
      <w:pPr>
        <w:pStyle w:val="32"/>
        <w:numPr>
          <w:ilvl w:val="0"/>
          <w:numId w:val="3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LUCIANE DE MORÃES FREITAS LEAL</w:t>
      </w:r>
    </w:p>
    <w:p>
      <w:pPr>
        <w:pStyle w:val="32"/>
        <w:numPr>
          <w:ilvl w:val="0"/>
          <w:numId w:val="3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NAYANY DA SILVA FERREIRA</w:t>
      </w:r>
    </w:p>
    <w:p>
      <w:pPr>
        <w:pStyle w:val="32"/>
        <w:numPr>
          <w:ilvl w:val="0"/>
          <w:numId w:val="3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OSANA LOPES SANTOS BORGES</w:t>
      </w:r>
    </w:p>
    <w:p>
      <w:pPr>
        <w:pStyle w:val="32"/>
        <w:numPr>
          <w:ilvl w:val="0"/>
          <w:numId w:val="3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SERGIO FELIX PORTO</w:t>
      </w:r>
    </w:p>
    <w:p>
      <w:pPr>
        <w:pStyle w:val="32"/>
        <w:numPr>
          <w:ilvl w:val="0"/>
          <w:numId w:val="3"/>
        </w:numPr>
        <w:autoSpaceDE w:val="0"/>
        <w:autoSpaceDN w:val="0"/>
        <w:adjustRightInd w:val="0"/>
        <w:ind w:left="284" w:right="1134" w:hanging="28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WILLIAM DOUGLAS SOUSA SILVA</w:t>
      </w:r>
    </w:p>
    <w:p>
      <w:pPr>
        <w:pStyle w:val="32"/>
        <w:autoSpaceDE w:val="0"/>
        <w:autoSpaceDN w:val="0"/>
        <w:adjustRightInd w:val="0"/>
        <w:ind w:left="284" w:right="1134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</w:p>
    <w:p>
      <w:pPr>
        <w:autoSpaceDE w:val="0"/>
        <w:autoSpaceDN w:val="0"/>
        <w:adjustRightInd w:val="0"/>
        <w:ind w:right="1134"/>
        <w:jc w:val="both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>Artigo 4</w:t>
      </w:r>
      <w:r>
        <w:rPr>
          <w:rFonts w:hint="cs"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>º</w:t>
      </w:r>
      <w:r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 xml:space="preserve"> </w:t>
      </w:r>
      <w:r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  <w:t xml:space="preserve">- </w:t>
      </w:r>
      <w:r>
        <w:rPr>
          <w:rFonts w:ascii="Arial" w:hAnsi="Arial" w:cs="Arial" w:eastAsiaTheme="minorHAnsi"/>
          <w:color w:val="00000A"/>
          <w:sz w:val="14"/>
          <w:szCs w:val="14"/>
          <w:lang w:eastAsia="en-US"/>
        </w:rPr>
        <w:t xml:space="preserve">O prazo para impugnação do resultado preliminar será de </w:t>
      </w: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 xml:space="preserve">05 (cinco) dias úteis </w:t>
      </w:r>
      <w:r>
        <w:rPr>
          <w:rFonts w:ascii="Arial" w:hAnsi="Arial" w:cs="Arial" w:eastAsiaTheme="minorHAnsi"/>
          <w:color w:val="00000A"/>
          <w:sz w:val="14"/>
          <w:szCs w:val="14"/>
          <w:lang w:eastAsia="en-US"/>
        </w:rPr>
        <w:t xml:space="preserve">conforme item </w:t>
      </w: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2.8</w:t>
      </w:r>
      <w:r>
        <w:rPr>
          <w:rFonts w:ascii="Arial" w:hAnsi="Arial" w:cs="Arial" w:eastAsiaTheme="minorHAnsi"/>
          <w:color w:val="00000A"/>
          <w:sz w:val="14"/>
          <w:szCs w:val="14"/>
          <w:lang w:eastAsia="en-US"/>
        </w:rPr>
        <w:t xml:space="preserve"> do edital 001/2023/CMDCA, contados a partir da data de sua publicação no Diário Oficial dos Municípios do Estado Pará - FAMEP e deverão ser protocolados exclusivamente na sede do CMDCA, situado na Rua</w:t>
      </w: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 xml:space="preserve"> </w:t>
      </w:r>
      <w:r>
        <w:rPr>
          <w:rFonts w:ascii="Arial" w:hAnsi="Arial" w:cs="Arial" w:eastAsiaTheme="minorHAnsi"/>
          <w:color w:val="00000A"/>
          <w:sz w:val="14"/>
          <w:szCs w:val="14"/>
          <w:lang w:eastAsia="en-US"/>
        </w:rPr>
        <w:t xml:space="preserve">travessa da Fonte s/n – Agrópolis do INCRA no horário das </w:t>
      </w: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8hs às 14hs.</w:t>
      </w: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ab/>
      </w:r>
    </w:p>
    <w:p>
      <w:pPr>
        <w:autoSpaceDE w:val="0"/>
        <w:autoSpaceDN w:val="0"/>
        <w:adjustRightInd w:val="0"/>
        <w:ind w:right="1134"/>
        <w:jc w:val="both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</w:p>
    <w:p>
      <w:pPr>
        <w:autoSpaceDE w:val="0"/>
        <w:autoSpaceDN w:val="0"/>
        <w:adjustRightInd w:val="0"/>
        <w:ind w:right="1134"/>
        <w:jc w:val="both"/>
        <w:rPr>
          <w:rFonts w:ascii="Arial" w:hAnsi="Arial" w:cs="Arial" w:eastAsiaTheme="minorHAnsi"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 xml:space="preserve">Artigo 5º - </w:t>
      </w:r>
      <w:r>
        <w:rPr>
          <w:rFonts w:ascii="Arial" w:hAnsi="Arial" w:cs="Arial" w:eastAsiaTheme="minorHAnsi"/>
          <w:color w:val="00000A"/>
          <w:sz w:val="14"/>
          <w:szCs w:val="14"/>
          <w:lang w:eastAsia="en-US"/>
        </w:rPr>
        <w:t>O candidato que teve seu pedido de inscrição indeferido poderá requerer cópia da decisão integral para tomar ciência do teor no endereço e horário supracitado.</w:t>
      </w:r>
    </w:p>
    <w:p>
      <w:pPr>
        <w:autoSpaceDE w:val="0"/>
        <w:autoSpaceDN w:val="0"/>
        <w:adjustRightInd w:val="0"/>
        <w:ind w:right="1134"/>
        <w:jc w:val="both"/>
        <w:rPr>
          <w:rFonts w:ascii="Arial" w:hAnsi="Arial" w:cs="Arial" w:eastAsiaTheme="minorHAnsi"/>
          <w:color w:val="00000A"/>
          <w:sz w:val="14"/>
          <w:szCs w:val="14"/>
          <w:lang w:eastAsia="en-US"/>
        </w:rPr>
      </w:pPr>
    </w:p>
    <w:p>
      <w:pPr>
        <w:autoSpaceDE w:val="0"/>
        <w:autoSpaceDN w:val="0"/>
        <w:adjustRightInd w:val="0"/>
        <w:ind w:right="1134"/>
        <w:jc w:val="both"/>
        <w:rPr>
          <w:rFonts w:ascii="Arial" w:hAnsi="Arial" w:cs="Arial" w:eastAsiaTheme="minorHAnsi"/>
          <w:color w:val="00000A"/>
          <w:sz w:val="14"/>
          <w:szCs w:val="14"/>
          <w:lang w:eastAsia="en-US"/>
        </w:rPr>
      </w:pPr>
      <w:r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>Artigo 6</w:t>
      </w:r>
      <w:r>
        <w:rPr>
          <w:rFonts w:hint="cs"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>º</w:t>
      </w:r>
      <w:r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 xml:space="preserve"> </w:t>
      </w: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o parecer da comissão que indeferiu a candidatura se encontra disponível para consulta no CMDCA</w:t>
      </w:r>
    </w:p>
    <w:p>
      <w:pPr>
        <w:autoSpaceDE w:val="0"/>
        <w:autoSpaceDN w:val="0"/>
        <w:adjustRightInd w:val="0"/>
        <w:ind w:right="1134"/>
        <w:jc w:val="both"/>
        <w:rPr>
          <w:rFonts w:ascii="Arial" w:hAnsi="Arial" w:cs="Arial" w:eastAsiaTheme="minorHAnsi"/>
          <w:color w:val="00000A"/>
          <w:sz w:val="14"/>
          <w:szCs w:val="14"/>
          <w:lang w:eastAsia="en-US"/>
        </w:rPr>
      </w:pPr>
    </w:p>
    <w:p>
      <w:pPr>
        <w:autoSpaceDE w:val="0"/>
        <w:autoSpaceDN w:val="0"/>
        <w:adjustRightInd w:val="0"/>
        <w:ind w:right="1134"/>
        <w:jc w:val="both"/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</w:pPr>
      <w:r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>Artigo 7</w:t>
      </w:r>
      <w:r>
        <w:rPr>
          <w:rFonts w:hint="cs"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>º</w:t>
      </w:r>
      <w:r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 xml:space="preserve"> </w:t>
      </w:r>
      <w:r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  <w:t>Esta Resolu</w:t>
      </w:r>
      <w:r>
        <w:rPr>
          <w:rFonts w:hint="cs" w:ascii="ArialMT" w:cs="ArialMT" w:hAnsiTheme="minorHAnsi" w:eastAsiaTheme="minorHAnsi"/>
          <w:color w:val="00000A"/>
          <w:sz w:val="14"/>
          <w:szCs w:val="14"/>
          <w:lang w:eastAsia="en-US"/>
        </w:rPr>
        <w:t>çã</w:t>
      </w:r>
      <w:r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  <w:t>o entra em vigor na data de sua publica</w:t>
      </w:r>
      <w:r>
        <w:rPr>
          <w:rFonts w:hint="cs" w:ascii="ArialMT" w:cs="ArialMT" w:hAnsiTheme="minorHAnsi" w:eastAsiaTheme="minorHAnsi"/>
          <w:color w:val="00000A"/>
          <w:sz w:val="14"/>
          <w:szCs w:val="14"/>
          <w:lang w:eastAsia="en-US"/>
        </w:rPr>
        <w:t>çã</w:t>
      </w:r>
      <w:r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  <w:t>o.</w:t>
      </w:r>
    </w:p>
    <w:p>
      <w:pPr>
        <w:autoSpaceDE w:val="0"/>
        <w:autoSpaceDN w:val="0"/>
        <w:adjustRightInd w:val="0"/>
        <w:ind w:right="1134"/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</w:pPr>
    </w:p>
    <w:p>
      <w:pPr>
        <w:autoSpaceDE w:val="0"/>
        <w:autoSpaceDN w:val="0"/>
        <w:adjustRightInd w:val="0"/>
        <w:ind w:right="1134"/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</w:pPr>
      <w:r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  <w:t>Publique-se e cumpra-se</w:t>
      </w:r>
    </w:p>
    <w:p>
      <w:pPr>
        <w:autoSpaceDE w:val="0"/>
        <w:autoSpaceDN w:val="0"/>
        <w:adjustRightInd w:val="0"/>
        <w:ind w:right="1134"/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</w:pPr>
      <w:r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  <w:t>Marab</w:t>
      </w:r>
      <w:r>
        <w:rPr>
          <w:rFonts w:hint="cs" w:ascii="ArialMT" w:cs="ArialMT" w:hAnsiTheme="minorHAnsi" w:eastAsiaTheme="minorHAnsi"/>
          <w:color w:val="00000A"/>
          <w:sz w:val="14"/>
          <w:szCs w:val="14"/>
          <w:lang w:eastAsia="en-US"/>
        </w:rPr>
        <w:t>á</w:t>
      </w:r>
      <w:r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  <w:t>, 12 de maio de 2023.</w:t>
      </w:r>
    </w:p>
    <w:p>
      <w:pPr>
        <w:autoSpaceDE w:val="0"/>
        <w:autoSpaceDN w:val="0"/>
        <w:adjustRightInd w:val="0"/>
        <w:ind w:right="1134"/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</w:pPr>
    </w:p>
    <w:p>
      <w:pPr>
        <w:autoSpaceDE w:val="0"/>
        <w:autoSpaceDN w:val="0"/>
        <w:adjustRightInd w:val="0"/>
        <w:ind w:right="1134"/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</w:pPr>
    </w:p>
    <w:p>
      <w:pPr>
        <w:autoSpaceDE w:val="0"/>
        <w:autoSpaceDN w:val="0"/>
        <w:adjustRightInd w:val="0"/>
        <w:ind w:right="1134"/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</w:pPr>
    </w:p>
    <w:p>
      <w:pPr>
        <w:autoSpaceDE w:val="0"/>
        <w:autoSpaceDN w:val="0"/>
        <w:adjustRightInd w:val="0"/>
        <w:ind w:right="1134"/>
        <w:rPr>
          <w:rFonts w:ascii="ArialMT" w:cs="ArialMT" w:hAnsiTheme="minorHAnsi" w:eastAsiaTheme="minorHAnsi"/>
          <w:color w:val="00000A"/>
          <w:sz w:val="14"/>
          <w:szCs w:val="14"/>
          <w:lang w:eastAsia="en-US"/>
        </w:rPr>
      </w:pPr>
    </w:p>
    <w:p>
      <w:pPr>
        <w:autoSpaceDE w:val="0"/>
        <w:autoSpaceDN w:val="0"/>
        <w:adjustRightInd w:val="0"/>
        <w:ind w:right="1134"/>
        <w:jc w:val="center"/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>Joarez Oliveira Nascimento</w:t>
      </w:r>
    </w:p>
    <w:p>
      <w:pPr>
        <w:autoSpaceDE w:val="0"/>
        <w:autoSpaceDN w:val="0"/>
        <w:adjustRightInd w:val="0"/>
        <w:ind w:right="1134"/>
        <w:jc w:val="center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Presidente da Comissão de Processo de Escolha</w:t>
      </w:r>
    </w:p>
    <w:p>
      <w:pPr>
        <w:autoSpaceDE w:val="0"/>
        <w:autoSpaceDN w:val="0"/>
        <w:adjustRightInd w:val="0"/>
        <w:ind w:right="1134"/>
        <w:jc w:val="center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Conselho Tutelar em marabá</w:t>
      </w:r>
    </w:p>
    <w:p>
      <w:pPr>
        <w:autoSpaceDE w:val="0"/>
        <w:autoSpaceDN w:val="0"/>
        <w:adjustRightInd w:val="0"/>
        <w:ind w:right="1134"/>
        <w:jc w:val="center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</w:p>
    <w:p>
      <w:pPr>
        <w:autoSpaceDE w:val="0"/>
        <w:autoSpaceDN w:val="0"/>
        <w:adjustRightInd w:val="0"/>
        <w:ind w:right="1134"/>
        <w:jc w:val="center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</w:p>
    <w:p>
      <w:pPr>
        <w:autoSpaceDE w:val="0"/>
        <w:autoSpaceDN w:val="0"/>
        <w:adjustRightInd w:val="0"/>
        <w:ind w:right="1134"/>
        <w:jc w:val="center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</w:p>
    <w:p>
      <w:pPr>
        <w:autoSpaceDE w:val="0"/>
        <w:autoSpaceDN w:val="0"/>
        <w:adjustRightInd w:val="0"/>
        <w:ind w:right="1134"/>
        <w:jc w:val="center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</w:p>
    <w:p>
      <w:pPr>
        <w:autoSpaceDE w:val="0"/>
        <w:autoSpaceDN w:val="0"/>
        <w:adjustRightInd w:val="0"/>
        <w:ind w:right="1134"/>
        <w:jc w:val="center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Kellen Noceti Servilha Almeida</w:t>
      </w:r>
    </w:p>
    <w:p>
      <w:pPr>
        <w:autoSpaceDE w:val="0"/>
        <w:autoSpaceDN w:val="0"/>
        <w:adjustRightInd w:val="0"/>
        <w:ind w:right="1134"/>
        <w:jc w:val="center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presidente do CMDCA</w:t>
      </w:r>
    </w:p>
    <w:p>
      <w:pPr>
        <w:autoSpaceDE w:val="0"/>
        <w:autoSpaceDN w:val="0"/>
        <w:adjustRightInd w:val="0"/>
        <w:ind w:right="1134"/>
        <w:jc w:val="center"/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</w:pPr>
      <w:r>
        <w:rPr>
          <w:rFonts w:ascii="Arial" w:hAnsi="Arial" w:cs="Arial" w:eastAsiaTheme="minorHAnsi"/>
          <w:b/>
          <w:bCs/>
          <w:color w:val="00000A"/>
          <w:sz w:val="14"/>
          <w:szCs w:val="14"/>
          <w:lang w:eastAsia="en-US"/>
        </w:rPr>
        <w:t>Decreto Nº 277/2022</w:t>
      </w:r>
    </w:p>
    <w:p>
      <w:pPr>
        <w:ind w:right="1134"/>
        <w:rPr>
          <w:rFonts w:ascii="Arial" w:hAnsi="Arial" w:cs="Arial"/>
          <w:sz w:val="14"/>
          <w:szCs w:val="14"/>
        </w:rPr>
      </w:pPr>
      <w:r>
        <w:rPr>
          <w:rFonts w:ascii="Arial-BoldMT" w:cs="Arial-BoldMT" w:hAnsiTheme="minorHAnsi" w:eastAsiaTheme="minorHAnsi"/>
          <w:b/>
          <w:bCs/>
          <w:color w:val="00000A"/>
          <w:sz w:val="14"/>
          <w:szCs w:val="14"/>
          <w:lang w:eastAsia="en-US"/>
        </w:rPr>
        <w:t xml:space="preserve">                                     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7" w:h="16839"/>
      <w:pgMar w:top="1417" w:right="1701" w:bottom="1417" w:left="1701" w:header="708" w:footer="405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10 Pitc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MT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ial-BoldMT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Conselho Municipal dos Direitos da Criança e do Adolescente – CMDCA</w:t>
    </w:r>
  </w:p>
  <w:p>
    <w:pPr>
      <w:pStyle w:val="17"/>
      <w:jc w:val="center"/>
      <w:rPr>
        <w:rFonts w:ascii="Calibri" w:hAnsi="Calibri" w:cs="Calibri"/>
        <w:sz w:val="16"/>
        <w:szCs w:val="16"/>
      </w:rPr>
    </w:pPr>
    <w:r>
      <w:rPr>
        <w:rFonts w:ascii="Arial" w:hAnsi="Arial" w:cs="Arial"/>
        <w:b/>
        <w:sz w:val="18"/>
        <w:szCs w:val="18"/>
      </w:rPr>
      <w:t xml:space="preserve">Casa dos Conselhos: Travessa da Fonte, s/n– Agrópolis do Incra – Amapá – e-mail: </w:t>
    </w:r>
    <w:r>
      <w:fldChar w:fldCharType="begin"/>
    </w:r>
    <w:r>
      <w:instrText xml:space="preserve"> HYPERLINK "mailto:cmdcaatuamaraba@gmail.com" </w:instrText>
    </w:r>
    <w:r>
      <w:fldChar w:fldCharType="separate"/>
    </w:r>
    <w:r>
      <w:rPr>
        <w:rStyle w:val="10"/>
        <w:rFonts w:ascii="Arial" w:hAnsi="Arial" w:cs="Arial"/>
        <w:b/>
        <w:color w:val="auto"/>
        <w:sz w:val="18"/>
        <w:szCs w:val="18"/>
      </w:rPr>
      <w:t>cmdcaatuamaraba@gmail.com</w:t>
    </w:r>
    <w:r>
      <w:rPr>
        <w:rStyle w:val="10"/>
        <w:rFonts w:ascii="Arial" w:hAnsi="Arial" w:cs="Arial"/>
        <w:b/>
        <w:color w:val="auto"/>
        <w:sz w:val="18"/>
        <w:szCs w:val="18"/>
      </w:rPr>
      <w:fldChar w:fldCharType="end"/>
    </w:r>
    <w:r>
      <w:rPr>
        <w:rFonts w:ascii="Arial" w:hAnsi="Arial" w:cs="Arial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8504"/>
      </w:tabs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-735330</wp:posOffset>
          </wp:positionV>
          <wp:extent cx="1666875" cy="1171575"/>
          <wp:effectExtent l="0" t="0" r="9525" b="9525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73" b="32387"/>
                  <a:stretch>
                    <a:fillRect/>
                  </a:stretch>
                </pic:blipFill>
                <pic:spPr>
                  <a:xfrm>
                    <a:off x="0" y="0"/>
                    <a:ext cx="16668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965835</wp:posOffset>
              </wp:positionH>
              <wp:positionV relativeFrom="paragraph">
                <wp:posOffset>-184150</wp:posOffset>
              </wp:positionV>
              <wp:extent cx="4219575" cy="6858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Verdana" w:hAnsi="Verdana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CONSELHO MUNICIPAL DOS DIREITOS</w:t>
                          </w:r>
                        </w:p>
                        <w:p>
                          <w:pPr>
                            <w:jc w:val="center"/>
                            <w:rPr>
                              <w:rFonts w:ascii="Verdana" w:hAnsi="Verdana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DA CRIANÇA E DO ADOLESCENTE</w:t>
                          </w:r>
                        </w:p>
                        <w:p>
                          <w:pPr>
                            <w:pStyle w:val="2"/>
                            <w:jc w:val="center"/>
                            <w:rPr>
                              <w:rFonts w:ascii="Verdana" w:hAnsi="Verdana" w:cs="Lucida Sans Unicode"/>
                              <w:color w:val="auto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Verdana" w:hAnsi="Verdana" w:cs="Lucida Sans Unicode"/>
                              <w:color w:val="auto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LEI N.º 13.726/94 de 15 de Dezembro de 1994</w:t>
                          </w:r>
                        </w:p>
                        <w:p>
                          <w:pPr>
                            <w:rPr>
                              <w:color w:val="000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76.05pt;margin-top:-14.5pt;height:54pt;width:332.25pt;mso-wrap-style:none;z-index:251659264;mso-width-relative:page;mso-height-relative:page;" filled="f" stroked="f" coordsize="21600,21600" o:gfxdata="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TjArtoAAAAKAQAADwAAAAAAAAABACAAAAAiAAAA&#10;ZHJzL2Rvd25yZXYueG1sUEsBAhQAFAAAAAgAh07iQIpiF4oFAgAAEgQAAA4AAAAAAAAAAQAgAAAA&#10;KQEAAGRycy9lMm9Eb2MueG1sUEsFBgAAAAAGAAYAWQEAAKA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ascii="Verdana" w:hAnsi="Verdana"/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Verdana" w:hAnsi="Verdana"/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CONSELHO MUNICIPAL DOS DIREITOS</w:t>
                    </w: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Verdana" w:hAnsi="Verdana"/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DA CRIANÇA E DO ADOLESCENTE</w:t>
                    </w:r>
                  </w:p>
                  <w:p>
                    <w:pPr>
                      <w:pStyle w:val="2"/>
                      <w:jc w:val="center"/>
                      <w:rPr>
                        <w:rFonts w:ascii="Verdana" w:hAnsi="Verdana" w:cs="Lucida Sans Unicode"/>
                        <w:color w:val="auto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Verdana" w:hAnsi="Verdana" w:cs="Lucida Sans Unicode"/>
                        <w:color w:val="auto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LEI N.º 13.726/94 de 15 de Dezembro de 1994</w:t>
                    </w:r>
                  </w:p>
                  <w:p>
                    <w:pPr>
                      <w:rPr>
                        <w:color w:val="0000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pict>
        <v:shape id="PowerPlusWaterMarkObject18293927" o:spid="_x0000_s2053" o:spt="136" type="#_x0000_t136" style="position:absolute;left:0pt;height:159.85pt;width:479.6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CMDCA" style="font-family:Arial;font-size:1pt;v-text-align:center;"/>
        </v:shape>
      </w:pic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PowerPlusWaterMarkObject18293926" o:spid="_x0000_s2052" o:spt="136" type="#_x0000_t136" style="position:absolute;left:0pt;height:159.85pt;width:479.6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CMDCA" style="font-family:Arial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PowerPlusWaterMarkObject18293925" o:spid="_x0000_s2051" o:spt="136" type="#_x0000_t136" style="position:absolute;left:0pt;height:159.85pt;width:479.6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CMDCA" style="font-family:Arial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1398F"/>
    <w:multiLevelType w:val="multilevel"/>
    <w:tmpl w:val="1B41398F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54D4A"/>
    <w:multiLevelType w:val="multilevel"/>
    <w:tmpl w:val="1E054D4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4656B"/>
    <w:multiLevelType w:val="multilevel"/>
    <w:tmpl w:val="29D4656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FB"/>
    <w:rsid w:val="00007CA1"/>
    <w:rsid w:val="00012B68"/>
    <w:rsid w:val="00013ECA"/>
    <w:rsid w:val="00016E9F"/>
    <w:rsid w:val="00020F83"/>
    <w:rsid w:val="00023408"/>
    <w:rsid w:val="00023766"/>
    <w:rsid w:val="00024008"/>
    <w:rsid w:val="0003621A"/>
    <w:rsid w:val="000444FD"/>
    <w:rsid w:val="00051BB4"/>
    <w:rsid w:val="00052D8C"/>
    <w:rsid w:val="00055C1A"/>
    <w:rsid w:val="00057149"/>
    <w:rsid w:val="00060A47"/>
    <w:rsid w:val="00063318"/>
    <w:rsid w:val="00065E63"/>
    <w:rsid w:val="000746B8"/>
    <w:rsid w:val="00083BF2"/>
    <w:rsid w:val="00090A6C"/>
    <w:rsid w:val="00096B97"/>
    <w:rsid w:val="000A0CFE"/>
    <w:rsid w:val="000A233E"/>
    <w:rsid w:val="000A704A"/>
    <w:rsid w:val="000B714B"/>
    <w:rsid w:val="000E004C"/>
    <w:rsid w:val="000E369B"/>
    <w:rsid w:val="000F13F3"/>
    <w:rsid w:val="000F1441"/>
    <w:rsid w:val="000F3A4F"/>
    <w:rsid w:val="00101A49"/>
    <w:rsid w:val="00111C88"/>
    <w:rsid w:val="001236CF"/>
    <w:rsid w:val="0013518D"/>
    <w:rsid w:val="00143E8C"/>
    <w:rsid w:val="001474AD"/>
    <w:rsid w:val="00150E37"/>
    <w:rsid w:val="00152DF6"/>
    <w:rsid w:val="00156FD7"/>
    <w:rsid w:val="00161969"/>
    <w:rsid w:val="00174815"/>
    <w:rsid w:val="0018335D"/>
    <w:rsid w:val="0018790D"/>
    <w:rsid w:val="00187CF8"/>
    <w:rsid w:val="001900B9"/>
    <w:rsid w:val="001923BB"/>
    <w:rsid w:val="00192BD0"/>
    <w:rsid w:val="001A79E9"/>
    <w:rsid w:val="001B6704"/>
    <w:rsid w:val="001B76C4"/>
    <w:rsid w:val="001C038B"/>
    <w:rsid w:val="001C1880"/>
    <w:rsid w:val="001C2D38"/>
    <w:rsid w:val="001D079C"/>
    <w:rsid w:val="001D227E"/>
    <w:rsid w:val="001D3FC4"/>
    <w:rsid w:val="001D53CD"/>
    <w:rsid w:val="001E1AC3"/>
    <w:rsid w:val="001E3166"/>
    <w:rsid w:val="001E4A91"/>
    <w:rsid w:val="001E4C10"/>
    <w:rsid w:val="001E79BC"/>
    <w:rsid w:val="001F1D0D"/>
    <w:rsid w:val="001F3CF8"/>
    <w:rsid w:val="001F76D1"/>
    <w:rsid w:val="00212AF0"/>
    <w:rsid w:val="00222733"/>
    <w:rsid w:val="0022594D"/>
    <w:rsid w:val="002266FF"/>
    <w:rsid w:val="00231778"/>
    <w:rsid w:val="00231E12"/>
    <w:rsid w:val="002455B1"/>
    <w:rsid w:val="002549E6"/>
    <w:rsid w:val="00260E33"/>
    <w:rsid w:val="002636F3"/>
    <w:rsid w:val="00264822"/>
    <w:rsid w:val="002755F4"/>
    <w:rsid w:val="002814F4"/>
    <w:rsid w:val="002848B6"/>
    <w:rsid w:val="00290FBF"/>
    <w:rsid w:val="002936A4"/>
    <w:rsid w:val="002A630F"/>
    <w:rsid w:val="002B64F9"/>
    <w:rsid w:val="002B7BF9"/>
    <w:rsid w:val="002C0C05"/>
    <w:rsid w:val="002C1F45"/>
    <w:rsid w:val="002D3B2A"/>
    <w:rsid w:val="002D44A5"/>
    <w:rsid w:val="002E67DF"/>
    <w:rsid w:val="003009D5"/>
    <w:rsid w:val="00314924"/>
    <w:rsid w:val="003159DF"/>
    <w:rsid w:val="00316BF6"/>
    <w:rsid w:val="00320E0D"/>
    <w:rsid w:val="00336FD1"/>
    <w:rsid w:val="00351EFD"/>
    <w:rsid w:val="0035269C"/>
    <w:rsid w:val="00353F01"/>
    <w:rsid w:val="003578D2"/>
    <w:rsid w:val="003608C1"/>
    <w:rsid w:val="00367516"/>
    <w:rsid w:val="003713F0"/>
    <w:rsid w:val="00377165"/>
    <w:rsid w:val="003836AE"/>
    <w:rsid w:val="003836BB"/>
    <w:rsid w:val="00386F16"/>
    <w:rsid w:val="00390ED7"/>
    <w:rsid w:val="00393C40"/>
    <w:rsid w:val="003B62A9"/>
    <w:rsid w:val="003C13FE"/>
    <w:rsid w:val="003C15BC"/>
    <w:rsid w:val="003F04C0"/>
    <w:rsid w:val="00401CD0"/>
    <w:rsid w:val="00403962"/>
    <w:rsid w:val="004075BD"/>
    <w:rsid w:val="0041030C"/>
    <w:rsid w:val="004212C1"/>
    <w:rsid w:val="00441AA9"/>
    <w:rsid w:val="00447304"/>
    <w:rsid w:val="00447F5B"/>
    <w:rsid w:val="00461C47"/>
    <w:rsid w:val="00461FFA"/>
    <w:rsid w:val="004625EF"/>
    <w:rsid w:val="00464587"/>
    <w:rsid w:val="004651F6"/>
    <w:rsid w:val="00471AA6"/>
    <w:rsid w:val="00486A85"/>
    <w:rsid w:val="00487F60"/>
    <w:rsid w:val="00494155"/>
    <w:rsid w:val="00494895"/>
    <w:rsid w:val="004A12F6"/>
    <w:rsid w:val="004A26D3"/>
    <w:rsid w:val="004B719A"/>
    <w:rsid w:val="004C4A40"/>
    <w:rsid w:val="004C6A8F"/>
    <w:rsid w:val="004C795C"/>
    <w:rsid w:val="004D211B"/>
    <w:rsid w:val="004D694B"/>
    <w:rsid w:val="004D7D85"/>
    <w:rsid w:val="004E4F77"/>
    <w:rsid w:val="004E65AA"/>
    <w:rsid w:val="004F15C7"/>
    <w:rsid w:val="004F4EB7"/>
    <w:rsid w:val="004F51DD"/>
    <w:rsid w:val="0050313A"/>
    <w:rsid w:val="0051368E"/>
    <w:rsid w:val="005169DF"/>
    <w:rsid w:val="005323C5"/>
    <w:rsid w:val="005346B1"/>
    <w:rsid w:val="00573E4D"/>
    <w:rsid w:val="005771ED"/>
    <w:rsid w:val="00580E3D"/>
    <w:rsid w:val="00584F4E"/>
    <w:rsid w:val="00585F88"/>
    <w:rsid w:val="00590247"/>
    <w:rsid w:val="005929C7"/>
    <w:rsid w:val="00595CA2"/>
    <w:rsid w:val="005A45E7"/>
    <w:rsid w:val="005A7AA9"/>
    <w:rsid w:val="005C482A"/>
    <w:rsid w:val="005C7876"/>
    <w:rsid w:val="005D2634"/>
    <w:rsid w:val="005D4411"/>
    <w:rsid w:val="005E2F26"/>
    <w:rsid w:val="005F3B57"/>
    <w:rsid w:val="005F5AEF"/>
    <w:rsid w:val="006029BB"/>
    <w:rsid w:val="00605929"/>
    <w:rsid w:val="006065C8"/>
    <w:rsid w:val="0060693C"/>
    <w:rsid w:val="00607891"/>
    <w:rsid w:val="0061375E"/>
    <w:rsid w:val="006144AD"/>
    <w:rsid w:val="00617202"/>
    <w:rsid w:val="00617223"/>
    <w:rsid w:val="00620BBC"/>
    <w:rsid w:val="00630AA9"/>
    <w:rsid w:val="006360C5"/>
    <w:rsid w:val="006569D1"/>
    <w:rsid w:val="00662465"/>
    <w:rsid w:val="00663557"/>
    <w:rsid w:val="00671743"/>
    <w:rsid w:val="00677082"/>
    <w:rsid w:val="00685522"/>
    <w:rsid w:val="00696D11"/>
    <w:rsid w:val="006A0F6C"/>
    <w:rsid w:val="006A748A"/>
    <w:rsid w:val="006A7B01"/>
    <w:rsid w:val="006B4CAE"/>
    <w:rsid w:val="006C1E1C"/>
    <w:rsid w:val="006C65BF"/>
    <w:rsid w:val="006C7B7E"/>
    <w:rsid w:val="006D5301"/>
    <w:rsid w:val="006D5BE8"/>
    <w:rsid w:val="006E52C5"/>
    <w:rsid w:val="006E53D5"/>
    <w:rsid w:val="006F0465"/>
    <w:rsid w:val="006F129E"/>
    <w:rsid w:val="006F4FBF"/>
    <w:rsid w:val="007049E5"/>
    <w:rsid w:val="00714B57"/>
    <w:rsid w:val="00716812"/>
    <w:rsid w:val="00717C86"/>
    <w:rsid w:val="00720527"/>
    <w:rsid w:val="007269B3"/>
    <w:rsid w:val="00733C9C"/>
    <w:rsid w:val="00733ED1"/>
    <w:rsid w:val="007353DF"/>
    <w:rsid w:val="0075738C"/>
    <w:rsid w:val="00760625"/>
    <w:rsid w:val="00760E38"/>
    <w:rsid w:val="0076202E"/>
    <w:rsid w:val="00790A34"/>
    <w:rsid w:val="00792AB7"/>
    <w:rsid w:val="007931D2"/>
    <w:rsid w:val="00796A38"/>
    <w:rsid w:val="007A1B3B"/>
    <w:rsid w:val="007A3CA4"/>
    <w:rsid w:val="007A56E8"/>
    <w:rsid w:val="007B1480"/>
    <w:rsid w:val="007B5BA0"/>
    <w:rsid w:val="007B6F10"/>
    <w:rsid w:val="007D6D34"/>
    <w:rsid w:val="007E1E6B"/>
    <w:rsid w:val="007E21A5"/>
    <w:rsid w:val="007E7D38"/>
    <w:rsid w:val="007F0138"/>
    <w:rsid w:val="007F1039"/>
    <w:rsid w:val="007F3C74"/>
    <w:rsid w:val="007F4A7C"/>
    <w:rsid w:val="008004D5"/>
    <w:rsid w:val="00802A9A"/>
    <w:rsid w:val="00803E6A"/>
    <w:rsid w:val="0080454F"/>
    <w:rsid w:val="00804B63"/>
    <w:rsid w:val="00804F35"/>
    <w:rsid w:val="00825869"/>
    <w:rsid w:val="00827B25"/>
    <w:rsid w:val="0083619B"/>
    <w:rsid w:val="008378E4"/>
    <w:rsid w:val="00837D31"/>
    <w:rsid w:val="00856B79"/>
    <w:rsid w:val="00856FFF"/>
    <w:rsid w:val="00862838"/>
    <w:rsid w:val="00875930"/>
    <w:rsid w:val="008802C9"/>
    <w:rsid w:val="008808F5"/>
    <w:rsid w:val="00881357"/>
    <w:rsid w:val="00881DA6"/>
    <w:rsid w:val="00885077"/>
    <w:rsid w:val="00887F13"/>
    <w:rsid w:val="008963E0"/>
    <w:rsid w:val="008A0D50"/>
    <w:rsid w:val="008A2435"/>
    <w:rsid w:val="008A61F3"/>
    <w:rsid w:val="008B3C17"/>
    <w:rsid w:val="008B5D25"/>
    <w:rsid w:val="008B61A1"/>
    <w:rsid w:val="008C0600"/>
    <w:rsid w:val="008C3265"/>
    <w:rsid w:val="008D5FBF"/>
    <w:rsid w:val="008D77F5"/>
    <w:rsid w:val="00923EA7"/>
    <w:rsid w:val="0093417C"/>
    <w:rsid w:val="00934E08"/>
    <w:rsid w:val="00942AB9"/>
    <w:rsid w:val="00946608"/>
    <w:rsid w:val="00952D73"/>
    <w:rsid w:val="00956709"/>
    <w:rsid w:val="0096122C"/>
    <w:rsid w:val="0098698F"/>
    <w:rsid w:val="00986D87"/>
    <w:rsid w:val="009B1E98"/>
    <w:rsid w:val="009B58F6"/>
    <w:rsid w:val="009C3B4E"/>
    <w:rsid w:val="009D41CA"/>
    <w:rsid w:val="009D4E98"/>
    <w:rsid w:val="009E7B23"/>
    <w:rsid w:val="009F2FD7"/>
    <w:rsid w:val="00A1240C"/>
    <w:rsid w:val="00A1651F"/>
    <w:rsid w:val="00A174C6"/>
    <w:rsid w:val="00A23107"/>
    <w:rsid w:val="00A26130"/>
    <w:rsid w:val="00A2764F"/>
    <w:rsid w:val="00A4373C"/>
    <w:rsid w:val="00A4468F"/>
    <w:rsid w:val="00A50499"/>
    <w:rsid w:val="00A5143A"/>
    <w:rsid w:val="00A56501"/>
    <w:rsid w:val="00A57233"/>
    <w:rsid w:val="00A61B42"/>
    <w:rsid w:val="00A7637A"/>
    <w:rsid w:val="00A80354"/>
    <w:rsid w:val="00A839EA"/>
    <w:rsid w:val="00A86996"/>
    <w:rsid w:val="00A91489"/>
    <w:rsid w:val="00A92B4F"/>
    <w:rsid w:val="00AA4D52"/>
    <w:rsid w:val="00AA58F8"/>
    <w:rsid w:val="00AB3B41"/>
    <w:rsid w:val="00AB460F"/>
    <w:rsid w:val="00AB5800"/>
    <w:rsid w:val="00AC11AC"/>
    <w:rsid w:val="00AC2A10"/>
    <w:rsid w:val="00AD09CC"/>
    <w:rsid w:val="00AD0A47"/>
    <w:rsid w:val="00AD1014"/>
    <w:rsid w:val="00AD231F"/>
    <w:rsid w:val="00AD766D"/>
    <w:rsid w:val="00AE3F7B"/>
    <w:rsid w:val="00AE61A5"/>
    <w:rsid w:val="00AF30C4"/>
    <w:rsid w:val="00B04FB4"/>
    <w:rsid w:val="00B05199"/>
    <w:rsid w:val="00B1475A"/>
    <w:rsid w:val="00B22164"/>
    <w:rsid w:val="00B23548"/>
    <w:rsid w:val="00B23FFD"/>
    <w:rsid w:val="00B33985"/>
    <w:rsid w:val="00B54E39"/>
    <w:rsid w:val="00B64BE7"/>
    <w:rsid w:val="00B82A07"/>
    <w:rsid w:val="00B84CB7"/>
    <w:rsid w:val="00B944C2"/>
    <w:rsid w:val="00BA2946"/>
    <w:rsid w:val="00BA30AD"/>
    <w:rsid w:val="00BA45B7"/>
    <w:rsid w:val="00BB150F"/>
    <w:rsid w:val="00BB2FBF"/>
    <w:rsid w:val="00BB4E12"/>
    <w:rsid w:val="00BB636D"/>
    <w:rsid w:val="00BD26C3"/>
    <w:rsid w:val="00BD5619"/>
    <w:rsid w:val="00BD5E78"/>
    <w:rsid w:val="00BE1371"/>
    <w:rsid w:val="00BF3A17"/>
    <w:rsid w:val="00BF3DA4"/>
    <w:rsid w:val="00C00E6A"/>
    <w:rsid w:val="00C0363A"/>
    <w:rsid w:val="00C06FE1"/>
    <w:rsid w:val="00C10E82"/>
    <w:rsid w:val="00C21203"/>
    <w:rsid w:val="00C32098"/>
    <w:rsid w:val="00C3557B"/>
    <w:rsid w:val="00C37DFB"/>
    <w:rsid w:val="00C42A35"/>
    <w:rsid w:val="00C50A99"/>
    <w:rsid w:val="00C54D5F"/>
    <w:rsid w:val="00C56B94"/>
    <w:rsid w:val="00C57900"/>
    <w:rsid w:val="00C637D6"/>
    <w:rsid w:val="00C71840"/>
    <w:rsid w:val="00C77B0E"/>
    <w:rsid w:val="00C91234"/>
    <w:rsid w:val="00C92320"/>
    <w:rsid w:val="00CA758E"/>
    <w:rsid w:val="00CB1B6B"/>
    <w:rsid w:val="00CC46DE"/>
    <w:rsid w:val="00CC79D6"/>
    <w:rsid w:val="00CE06AE"/>
    <w:rsid w:val="00CE5390"/>
    <w:rsid w:val="00CE771C"/>
    <w:rsid w:val="00CE7E11"/>
    <w:rsid w:val="00CF4A28"/>
    <w:rsid w:val="00D0283D"/>
    <w:rsid w:val="00D044FB"/>
    <w:rsid w:val="00D04924"/>
    <w:rsid w:val="00D05762"/>
    <w:rsid w:val="00D06353"/>
    <w:rsid w:val="00D067EB"/>
    <w:rsid w:val="00D13CD9"/>
    <w:rsid w:val="00D142B2"/>
    <w:rsid w:val="00D21B8F"/>
    <w:rsid w:val="00D465FF"/>
    <w:rsid w:val="00D470BF"/>
    <w:rsid w:val="00D4777C"/>
    <w:rsid w:val="00D51606"/>
    <w:rsid w:val="00D52A97"/>
    <w:rsid w:val="00D7219E"/>
    <w:rsid w:val="00D86963"/>
    <w:rsid w:val="00D875A2"/>
    <w:rsid w:val="00D910A6"/>
    <w:rsid w:val="00D913AB"/>
    <w:rsid w:val="00D9461B"/>
    <w:rsid w:val="00D95DFD"/>
    <w:rsid w:val="00DA1ABC"/>
    <w:rsid w:val="00DA78C1"/>
    <w:rsid w:val="00DC424A"/>
    <w:rsid w:val="00DC4D59"/>
    <w:rsid w:val="00DE086A"/>
    <w:rsid w:val="00DF070C"/>
    <w:rsid w:val="00DF4448"/>
    <w:rsid w:val="00DF4AFE"/>
    <w:rsid w:val="00DF5E3E"/>
    <w:rsid w:val="00E00ED5"/>
    <w:rsid w:val="00E04FF9"/>
    <w:rsid w:val="00E050B1"/>
    <w:rsid w:val="00E160D4"/>
    <w:rsid w:val="00E17882"/>
    <w:rsid w:val="00E33ABD"/>
    <w:rsid w:val="00E34E60"/>
    <w:rsid w:val="00E465B5"/>
    <w:rsid w:val="00E47A2F"/>
    <w:rsid w:val="00E52912"/>
    <w:rsid w:val="00E54792"/>
    <w:rsid w:val="00E576FA"/>
    <w:rsid w:val="00E57CCC"/>
    <w:rsid w:val="00E66F70"/>
    <w:rsid w:val="00E8332B"/>
    <w:rsid w:val="00E833FC"/>
    <w:rsid w:val="00E84B85"/>
    <w:rsid w:val="00E85DC2"/>
    <w:rsid w:val="00E94868"/>
    <w:rsid w:val="00EA117E"/>
    <w:rsid w:val="00EA7C19"/>
    <w:rsid w:val="00EB094C"/>
    <w:rsid w:val="00EC2AC2"/>
    <w:rsid w:val="00EC44AD"/>
    <w:rsid w:val="00EC69D3"/>
    <w:rsid w:val="00ED3BD9"/>
    <w:rsid w:val="00ED3CC4"/>
    <w:rsid w:val="00ED45B1"/>
    <w:rsid w:val="00ED4886"/>
    <w:rsid w:val="00ED5220"/>
    <w:rsid w:val="00ED7E6A"/>
    <w:rsid w:val="00EE2B28"/>
    <w:rsid w:val="00EF1685"/>
    <w:rsid w:val="00EF55C7"/>
    <w:rsid w:val="00F053BA"/>
    <w:rsid w:val="00F135A0"/>
    <w:rsid w:val="00F17F26"/>
    <w:rsid w:val="00F24EA7"/>
    <w:rsid w:val="00F25915"/>
    <w:rsid w:val="00F25DA3"/>
    <w:rsid w:val="00F263A9"/>
    <w:rsid w:val="00F30CBA"/>
    <w:rsid w:val="00F320AB"/>
    <w:rsid w:val="00F36C9C"/>
    <w:rsid w:val="00F40938"/>
    <w:rsid w:val="00F43669"/>
    <w:rsid w:val="00F45673"/>
    <w:rsid w:val="00F50AB6"/>
    <w:rsid w:val="00F60E2A"/>
    <w:rsid w:val="00F61264"/>
    <w:rsid w:val="00F70491"/>
    <w:rsid w:val="00F7529C"/>
    <w:rsid w:val="00F8646A"/>
    <w:rsid w:val="00F91932"/>
    <w:rsid w:val="00FA5996"/>
    <w:rsid w:val="00FB17E5"/>
    <w:rsid w:val="00FB6260"/>
    <w:rsid w:val="00FB7A6C"/>
    <w:rsid w:val="00FC0DE1"/>
    <w:rsid w:val="00FD1CBE"/>
    <w:rsid w:val="00FD7897"/>
    <w:rsid w:val="00FD7D9C"/>
    <w:rsid w:val="00FE1A7A"/>
    <w:rsid w:val="00FE659E"/>
    <w:rsid w:val="00FF2CEC"/>
    <w:rsid w:val="00FF456C"/>
    <w:rsid w:val="00FF467C"/>
    <w:rsid w:val="7881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outlineLvl w:val="0"/>
    </w:pPr>
    <w:rPr>
      <w:b/>
      <w:bCs/>
      <w:i/>
      <w:iCs/>
      <w:color w:val="000080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7"/>
    <w:qFormat/>
    <w:uiPriority w:val="22"/>
    <w:rPr>
      <w:b/>
      <w:bCs/>
    </w:rPr>
  </w:style>
  <w:style w:type="character" w:styleId="10">
    <w:name w:val="Hyperlink"/>
    <w:unhideWhenUsed/>
    <w:uiPriority w:val="0"/>
    <w:rPr>
      <w:color w:val="0000FF"/>
      <w:u w:val="single"/>
    </w:rPr>
  </w:style>
  <w:style w:type="paragraph" w:styleId="11">
    <w:name w:val="Body Text"/>
    <w:basedOn w:val="1"/>
    <w:link w:val="25"/>
    <w:uiPriority w:val="0"/>
    <w:pPr>
      <w:jc w:val="center"/>
    </w:pPr>
    <w:rPr>
      <w:b/>
      <w:sz w:val="28"/>
      <w:szCs w:val="20"/>
    </w:rPr>
  </w:style>
  <w:style w:type="paragraph" w:styleId="12">
    <w:name w:val="Body Text Indent 2"/>
    <w:basedOn w:val="1"/>
    <w:link w:val="30"/>
    <w:semiHidden/>
    <w:unhideWhenUsed/>
    <w:uiPriority w:val="99"/>
    <w:pPr>
      <w:spacing w:after="120" w:line="480" w:lineRule="auto"/>
      <w:ind w:left="283"/>
    </w:pPr>
  </w:style>
  <w:style w:type="paragraph" w:styleId="13">
    <w:name w:val="Title"/>
    <w:basedOn w:val="1"/>
    <w:link w:val="27"/>
    <w:qFormat/>
    <w:uiPriority w:val="0"/>
    <w:pPr>
      <w:jc w:val="center"/>
    </w:pPr>
    <w:rPr>
      <w:b/>
      <w:sz w:val="28"/>
      <w:szCs w:val="20"/>
    </w:rPr>
  </w:style>
  <w:style w:type="paragraph" w:styleId="14">
    <w:name w:val="Normal (Web)"/>
    <w:basedOn w:val="1"/>
    <w:unhideWhenUsed/>
    <w:uiPriority w:val="99"/>
    <w:pPr>
      <w:spacing w:before="100" w:beforeAutospacing="1" w:after="142" w:line="288" w:lineRule="auto"/>
    </w:pPr>
  </w:style>
  <w:style w:type="paragraph" w:styleId="15">
    <w:name w:val="Body Text 2"/>
    <w:basedOn w:val="1"/>
    <w:link w:val="26"/>
    <w:semiHidden/>
    <w:unhideWhenUsed/>
    <w:uiPriority w:val="99"/>
    <w:pPr>
      <w:spacing w:after="120" w:line="480" w:lineRule="auto"/>
    </w:pPr>
  </w:style>
  <w:style w:type="paragraph" w:styleId="16">
    <w:name w:val="header"/>
    <w:basedOn w:val="1"/>
    <w:link w:val="21"/>
    <w:unhideWhenUsed/>
    <w:uiPriority w:val="99"/>
    <w:pPr>
      <w:tabs>
        <w:tab w:val="center" w:pos="4252"/>
        <w:tab w:val="right" w:pos="8504"/>
      </w:tabs>
    </w:pPr>
  </w:style>
  <w:style w:type="paragraph" w:styleId="17">
    <w:name w:val="footer"/>
    <w:basedOn w:val="1"/>
    <w:link w:val="22"/>
    <w:unhideWhenUsed/>
    <w:uiPriority w:val="99"/>
    <w:pPr>
      <w:tabs>
        <w:tab w:val="center" w:pos="4252"/>
        <w:tab w:val="right" w:pos="8504"/>
      </w:tabs>
    </w:pPr>
  </w:style>
  <w:style w:type="paragraph" w:styleId="18">
    <w:name w:val="Balloon Text"/>
    <w:basedOn w:val="1"/>
    <w:link w:val="34"/>
    <w:semiHidden/>
    <w:unhideWhenUsed/>
    <w:uiPriority w:val="99"/>
    <w:rPr>
      <w:rFonts w:ascii="Segoe UI" w:hAnsi="Segoe UI" w:cs="Segoe UI"/>
      <w:sz w:val="18"/>
      <w:szCs w:val="18"/>
    </w:rPr>
  </w:style>
  <w:style w:type="table" w:styleId="19">
    <w:name w:val="Table Grid"/>
    <w:basedOn w:val="8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Título 1 Char"/>
    <w:basedOn w:val="7"/>
    <w:link w:val="2"/>
    <w:uiPriority w:val="0"/>
    <w:rPr>
      <w:rFonts w:ascii="Times New Roman" w:hAnsi="Times New Roman" w:eastAsia="Times New Roman" w:cs="Times New Roman"/>
      <w:b/>
      <w:bCs/>
      <w:i/>
      <w:iCs/>
      <w:color w:val="000080"/>
      <w:sz w:val="24"/>
      <w:szCs w:val="24"/>
      <w:lang w:eastAsia="pt-BR"/>
    </w:rPr>
  </w:style>
  <w:style w:type="character" w:customStyle="1" w:styleId="21">
    <w:name w:val="Cabeçalho Char"/>
    <w:basedOn w:val="7"/>
    <w:link w:val="16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2">
    <w:name w:val="Rodapé Char"/>
    <w:basedOn w:val="7"/>
    <w:link w:val="17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3">
    <w:name w:val="Título 2 Char"/>
    <w:basedOn w:val="7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pt-BR"/>
      <w14:textFill>
        <w14:solidFill>
          <w14:schemeClr w14:val="accent1"/>
        </w14:solidFill>
      </w14:textFill>
    </w:rPr>
  </w:style>
  <w:style w:type="character" w:customStyle="1" w:styleId="24">
    <w:name w:val="Título 3 Char"/>
    <w:basedOn w:val="7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pt-BR"/>
      <w14:textFill>
        <w14:solidFill>
          <w14:schemeClr w14:val="accent1"/>
        </w14:solidFill>
      </w14:textFill>
    </w:rPr>
  </w:style>
  <w:style w:type="character" w:customStyle="1" w:styleId="25">
    <w:name w:val="Corpo de texto Char"/>
    <w:basedOn w:val="7"/>
    <w:link w:val="11"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customStyle="1" w:styleId="26">
    <w:name w:val="Corpo de texto 2 Char"/>
    <w:basedOn w:val="7"/>
    <w:link w:val="15"/>
    <w:semiHidden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7">
    <w:name w:val="Título Char"/>
    <w:basedOn w:val="7"/>
    <w:link w:val="13"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customStyle="1" w:styleId="28">
    <w:name w:val="Título 4 Char"/>
    <w:basedOn w:val="7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pt-BR"/>
      <w14:textFill>
        <w14:solidFill>
          <w14:schemeClr w14:val="accent1"/>
        </w14:solidFill>
      </w14:textFill>
    </w:rPr>
  </w:style>
  <w:style w:type="character" w:customStyle="1" w:styleId="29">
    <w:name w:val="Título 5 Char"/>
    <w:basedOn w:val="7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pt-BR"/>
    </w:rPr>
  </w:style>
  <w:style w:type="character" w:customStyle="1" w:styleId="30">
    <w:name w:val="Recuo de corpo de texto 2 Char"/>
    <w:basedOn w:val="7"/>
    <w:link w:val="12"/>
    <w:semiHidden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1">
    <w:name w:val="apple-converted-space"/>
    <w:basedOn w:val="7"/>
    <w:uiPriority w:val="0"/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customStyle="1" w:styleId="34">
    <w:name w:val="Texto de balão Char"/>
    <w:basedOn w:val="7"/>
    <w:link w:val="18"/>
    <w:semiHidden/>
    <w:uiPriority w:val="99"/>
    <w:rPr>
      <w:rFonts w:ascii="Segoe UI" w:hAnsi="Segoe UI" w:eastAsia="Times New Roman" w:cs="Segoe UI"/>
      <w:sz w:val="18"/>
      <w:szCs w:val="18"/>
      <w:lang w:eastAsia="pt-BR"/>
    </w:rPr>
  </w:style>
  <w:style w:type="table" w:customStyle="1" w:styleId="35">
    <w:name w:val="Plain Table 4"/>
    <w:basedOn w:val="8"/>
    <w:uiPriority w:val="44"/>
    <w:pPr>
      <w:spacing w:after="0"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36">
    <w:name w:val="Menção Pendente1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3"/>
    <customShpInfo spid="_x0000_s2052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AE2F1A-FA4E-4D87-9A6B-091CFAB566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539</Words>
  <Characters>2915</Characters>
  <Lines>24</Lines>
  <Paragraphs>6</Paragraphs>
  <TotalTime>237</TotalTime>
  <ScaleCrop>false</ScaleCrop>
  <LinksUpToDate>false</LinksUpToDate>
  <CharactersWithSpaces>3448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2023-05-11T21:10:00Z</dcterms:created>
  <dc:creator>cliente</dc:creator>
  <cp:lastModifiedBy>secom02</cp:lastModifiedBy>
  <cp:lastPrinted>2023-05-11T20:06:00Z</cp:lastPrinted>
  <dcterms:modified xsi:type="dcterms:W3CDTF">2023-05-15T17:52:49Z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352F92E91E444FE7A95FB8F8BE25CDFC</vt:lpwstr>
  </property>
</Properties>
</file>